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B0A57" w:rsidR="005E4BC5" w:rsidP="006B0A57" w:rsidRDefault="006B0A57" w14:paraId="103AC947" w14:textId="304B3F25">
      <w:pPr>
        <w:jc w:val="center"/>
        <w:rPr>
          <w:b/>
          <w:bCs/>
        </w:rPr>
      </w:pPr>
      <w:r w:rsidRPr="006B0A57">
        <w:rPr>
          <w:b/>
          <w:bCs/>
        </w:rPr>
        <w:t>Crater Planning District Commission CEDS Committee Meeting</w:t>
      </w:r>
    </w:p>
    <w:p w:rsidR="006B0A57" w:rsidP="006B0A57" w:rsidRDefault="006B0A57" w14:paraId="3A486E07" w14:textId="6ED4151D">
      <w:pPr>
        <w:jc w:val="center"/>
        <w:rPr>
          <w:b/>
          <w:bCs/>
        </w:rPr>
      </w:pPr>
      <w:r w:rsidRPr="006B0A57">
        <w:rPr>
          <w:b/>
          <w:bCs/>
        </w:rPr>
        <w:t>8/21/2023</w:t>
      </w:r>
    </w:p>
    <w:p w:rsidR="00C616DA" w:rsidP="698C21E7" w:rsidRDefault="00C616DA" w14:paraId="64DD4963" w14:textId="21A38303">
      <w:pPr>
        <w:pStyle w:val="Heading1"/>
        <w:sectPr w:rsidR="00C616DA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="698C21E7">
        <w:rPr/>
        <w:t xml:space="preserve">Attendance: </w:t>
      </w:r>
    </w:p>
    <w:p w:rsidR="00C616DA" w:rsidP="006B0A57" w:rsidRDefault="00C616DA" w14:paraId="7705C790" w14:textId="4EB33AF5">
      <w:r w:rsidRPr="00C616DA">
        <w:rPr>
          <w:i/>
          <w:iCs/>
        </w:rPr>
        <w:t>E. Jay Ellington</w:t>
      </w:r>
      <w:r>
        <w:t xml:space="preserve"> – Crater Planning District Commission</w:t>
      </w:r>
    </w:p>
    <w:p w:rsidR="00C616DA" w:rsidP="006B0A57" w:rsidRDefault="00C616DA" w14:paraId="381C4108" w14:textId="16B8C970">
      <w:r w:rsidRPr="00C616DA">
        <w:rPr>
          <w:i/>
          <w:iCs/>
        </w:rPr>
        <w:t>Andrew Franzyshen</w:t>
      </w:r>
      <w:r>
        <w:t xml:space="preserve"> – Crater Planning District Commission</w:t>
      </w:r>
    </w:p>
    <w:p w:rsidR="00C616DA" w:rsidP="006B0A57" w:rsidRDefault="00C616DA" w14:paraId="117C9F12" w14:textId="4D4F5242">
      <w:r w:rsidRPr="00C616DA">
        <w:rPr>
          <w:i/>
          <w:iCs/>
        </w:rPr>
        <w:t xml:space="preserve">Hannah Woehrle </w:t>
      </w:r>
      <w:r>
        <w:t>-- Crater Planning District Commission</w:t>
      </w:r>
    </w:p>
    <w:p w:rsidRPr="00C616DA" w:rsidR="00C616DA" w:rsidP="006B0A57" w:rsidRDefault="00C616DA" w14:paraId="0DA1344F" w14:textId="145A000E">
      <w:r w:rsidRPr="00C616DA">
        <w:rPr>
          <w:i/>
          <w:iCs/>
        </w:rPr>
        <w:t>Kit Friedman</w:t>
      </w:r>
      <w:r>
        <w:t xml:space="preserve"> – Crater Planning District Commission</w:t>
      </w:r>
    </w:p>
    <w:p w:rsidR="00C616DA" w:rsidP="006B0A57" w:rsidRDefault="00C616DA" w14:paraId="7FA3A7D2" w14:textId="5D54706F">
      <w:r w:rsidRPr="00C616DA">
        <w:rPr>
          <w:i/>
          <w:iCs/>
        </w:rPr>
        <w:t>Yoti Jabri</w:t>
      </w:r>
      <w:r>
        <w:t xml:space="preserve"> – Prince George County Economic Development</w:t>
      </w:r>
    </w:p>
    <w:p w:rsidRPr="00A8142F" w:rsidR="00C616DA" w:rsidP="006B0A57" w:rsidRDefault="00C616DA" w14:paraId="1DB887E2" w14:textId="67EAD810">
      <w:r>
        <w:rPr>
          <w:i/>
          <w:iCs/>
        </w:rPr>
        <w:t xml:space="preserve">Morgan Ingram – </w:t>
      </w:r>
      <w:r w:rsidRPr="00A8142F">
        <w:t>Dinwiddie County</w:t>
      </w:r>
    </w:p>
    <w:p w:rsidRPr="00C616DA" w:rsidR="00C616DA" w:rsidP="006B0A57" w:rsidRDefault="00C616DA" w14:paraId="074089FD" w14:textId="32A00E22">
      <w:r w:rsidRPr="00C616DA">
        <w:rPr>
          <w:i/>
          <w:iCs/>
        </w:rPr>
        <w:t>Lynne Mann</w:t>
      </w:r>
      <w:r w:rsidRPr="00C616DA">
        <w:t xml:space="preserve"> – Crater PTAC/APEX Accelerator</w:t>
      </w:r>
    </w:p>
    <w:p w:rsidR="00C616DA" w:rsidP="006B0A57" w:rsidRDefault="00C616DA" w14:paraId="761E9620" w14:textId="12F27CC5">
      <w:r w:rsidRPr="00C616DA">
        <w:rPr>
          <w:i/>
          <w:iCs/>
        </w:rPr>
        <w:t>Cynthia Boone</w:t>
      </w:r>
      <w:r w:rsidRPr="00C616DA">
        <w:t xml:space="preserve"> </w:t>
      </w:r>
      <w:r>
        <w:t>–</w:t>
      </w:r>
      <w:r w:rsidRPr="00C616DA">
        <w:t xml:space="preserve"> C</w:t>
      </w:r>
      <w:r>
        <w:t>harles City County</w:t>
      </w:r>
    </w:p>
    <w:p w:rsidR="00C616DA" w:rsidP="006B0A57" w:rsidRDefault="00C616DA" w14:paraId="2906BA72" w14:textId="2C9722B6">
      <w:r w:rsidRPr="00C616DA">
        <w:rPr>
          <w:i/>
          <w:iCs/>
        </w:rPr>
        <w:t>Tabitha Taylor</w:t>
      </w:r>
      <w:r>
        <w:t xml:space="preserve"> – Crater Regional Workforce Development Board</w:t>
      </w:r>
    </w:p>
    <w:p w:rsidR="00C616DA" w:rsidP="006B0A57" w:rsidRDefault="00C616DA" w14:paraId="616A85F3" w14:textId="6D06BFF1">
      <w:r w:rsidRPr="00C616DA">
        <w:rPr>
          <w:i/>
          <w:iCs/>
        </w:rPr>
        <w:t>Heather Barrar</w:t>
      </w:r>
      <w:r>
        <w:t xml:space="preserve"> – Friends of the Lower Appomattox River</w:t>
      </w:r>
    </w:p>
    <w:p w:rsidR="00C616DA" w:rsidP="006B0A57" w:rsidRDefault="00C616DA" w14:paraId="57AD76C3" w14:textId="61530C67">
      <w:r w:rsidRPr="00C616DA">
        <w:rPr>
          <w:i/>
          <w:iCs/>
        </w:rPr>
        <w:t>Tavaris McCoy</w:t>
      </w:r>
      <w:r>
        <w:t xml:space="preserve"> – Hopewell Redevelopment Housing Authority</w:t>
      </w:r>
    </w:p>
    <w:p w:rsidR="00C616DA" w:rsidP="006B0A57" w:rsidRDefault="00C616DA" w14:paraId="450BBA8D" w14:textId="3D08533B">
      <w:r w:rsidRPr="00C616DA">
        <w:rPr>
          <w:i/>
          <w:iCs/>
        </w:rPr>
        <w:t>Devin Keeler</w:t>
      </w:r>
      <w:r>
        <w:t xml:space="preserve"> – Dewberry</w:t>
      </w:r>
    </w:p>
    <w:p w:rsidR="00C616DA" w:rsidP="006B0A57" w:rsidRDefault="00C616DA" w14:paraId="0B6721A5" w14:textId="49A0A770">
      <w:r w:rsidRPr="00C616DA">
        <w:rPr>
          <w:i/>
          <w:iCs/>
        </w:rPr>
        <w:t xml:space="preserve">Natalie Slate </w:t>
      </w:r>
      <w:r>
        <w:t>– Green</w:t>
      </w:r>
      <w:r w:rsidR="0069325D">
        <w:t>s</w:t>
      </w:r>
      <w:r>
        <w:t>ville County</w:t>
      </w:r>
    </w:p>
    <w:p w:rsidR="00C616DA" w:rsidP="006B0A57" w:rsidRDefault="00C616DA" w14:paraId="524CF403" w14:textId="1E988B7C">
      <w:r w:rsidRPr="00C616DA">
        <w:rPr>
          <w:i/>
          <w:iCs/>
        </w:rPr>
        <w:t>Lor</w:t>
      </w:r>
      <w:r w:rsidR="00730412">
        <w:rPr>
          <w:i/>
          <w:iCs/>
        </w:rPr>
        <w:t>i</w:t>
      </w:r>
      <w:r w:rsidRPr="00C616DA">
        <w:rPr>
          <w:i/>
          <w:iCs/>
        </w:rPr>
        <w:t>n S</w:t>
      </w:r>
      <w:r w:rsidR="00730412">
        <w:rPr>
          <w:i/>
          <w:iCs/>
        </w:rPr>
        <w:t>o</w:t>
      </w:r>
      <w:r w:rsidRPr="00C616DA">
        <w:rPr>
          <w:i/>
          <w:iCs/>
        </w:rPr>
        <w:t>dell</w:t>
      </w:r>
      <w:r>
        <w:t xml:space="preserve"> – </w:t>
      </w:r>
      <w:r w:rsidR="00613F66">
        <w:t>CCAM</w:t>
      </w:r>
      <w:r w:rsidR="00F271ED">
        <w:t>/VSU</w:t>
      </w:r>
    </w:p>
    <w:p w:rsidR="00C616DA" w:rsidP="006B0A57" w:rsidRDefault="00C616DA" w14:paraId="69CAB0C0" w14:textId="4A149E9C">
      <w:r w:rsidRPr="00C616DA">
        <w:rPr>
          <w:i/>
          <w:iCs/>
        </w:rPr>
        <w:t>Becky McDonough</w:t>
      </w:r>
      <w:r>
        <w:t xml:space="preserve"> – Hopewell/ Prince George Chamber of Commerce</w:t>
      </w:r>
    </w:p>
    <w:p w:rsidR="00C616DA" w:rsidP="006B0A57" w:rsidRDefault="00C616DA" w14:paraId="1D253228" w14:textId="475BAC4B">
      <w:r w:rsidRPr="00C616DA">
        <w:rPr>
          <w:i/>
          <w:iCs/>
        </w:rPr>
        <w:t>Elizabeth Povar</w:t>
      </w:r>
      <w:r>
        <w:t xml:space="preserve"> – Riverlink Group</w:t>
      </w:r>
    </w:p>
    <w:p w:rsidR="00C616DA" w:rsidP="006B0A57" w:rsidRDefault="00C616DA" w14:paraId="0FAEFEFA" w14:textId="65482706">
      <w:r w:rsidRPr="00C616DA">
        <w:rPr>
          <w:i/>
          <w:iCs/>
        </w:rPr>
        <w:t>Da</w:t>
      </w:r>
      <w:r w:rsidR="004B078B">
        <w:rPr>
          <w:i/>
          <w:iCs/>
        </w:rPr>
        <w:t>vid</w:t>
      </w:r>
      <w:r w:rsidRPr="00C616DA">
        <w:rPr>
          <w:i/>
          <w:iCs/>
        </w:rPr>
        <w:t xml:space="preserve"> Conmy</w:t>
      </w:r>
      <w:r>
        <w:t xml:space="preserve"> – Sussex County</w:t>
      </w:r>
    </w:p>
    <w:p w:rsidR="00C616DA" w:rsidP="006B0A57" w:rsidRDefault="00C616DA" w14:paraId="4C636E69" w14:textId="1F31E86D">
      <w:r w:rsidRPr="00C616DA">
        <w:rPr>
          <w:i/>
          <w:iCs/>
        </w:rPr>
        <w:t xml:space="preserve">Martha Burton </w:t>
      </w:r>
      <w:r>
        <w:t>– Petersburg Area Regional Tourism</w:t>
      </w:r>
    </w:p>
    <w:p w:rsidR="00C616DA" w:rsidP="006B0A57" w:rsidRDefault="00C616DA" w14:paraId="32691793" w14:textId="1A69B8A5">
      <w:r w:rsidRPr="00C616DA">
        <w:rPr>
          <w:i/>
          <w:iCs/>
        </w:rPr>
        <w:t>Keith Boswell</w:t>
      </w:r>
      <w:r>
        <w:t xml:space="preserve"> – Virginia’s Gateway Region</w:t>
      </w:r>
    </w:p>
    <w:p w:rsidR="00C616DA" w:rsidP="006B0A57" w:rsidRDefault="00C616DA" w14:paraId="185544B1" w14:textId="77777777">
      <w:pPr>
        <w:sectPr w:rsidR="00C616DA" w:rsidSect="00C616DA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</w:p>
    <w:p w:rsidRPr="00C616DA" w:rsidR="00C616DA" w:rsidP="006B0A57" w:rsidRDefault="00C616DA" w14:paraId="5803E6F6" w14:textId="77777777"/>
    <w:p w:rsidR="006B0A57" w:rsidP="00035291" w:rsidRDefault="006B0A57" w14:paraId="29C73788" w14:textId="61550076">
      <w:pPr>
        <w:pStyle w:val="Heading1"/>
      </w:pPr>
      <w:r>
        <w:t>Meeting Minutes:</w:t>
      </w:r>
    </w:p>
    <w:p w:rsidR="00035291" w:rsidP="00035291" w:rsidRDefault="00035291" w14:paraId="110FD6B3" w14:textId="587A353A">
      <w:pPr>
        <w:pStyle w:val="Heading2"/>
      </w:pPr>
      <w:r>
        <w:t>SWOT Review and Feedback</w:t>
      </w:r>
    </w:p>
    <w:p w:rsidR="00035291" w:rsidP="00035291" w:rsidRDefault="00035291" w14:paraId="5EC1E82B" w14:textId="19E24842">
      <w:pPr>
        <w:pStyle w:val="Heading3"/>
        <w:ind w:firstLine="360"/>
      </w:pPr>
      <w:r>
        <w:t>Strengths</w:t>
      </w:r>
    </w:p>
    <w:p w:rsidR="00035291" w:rsidP="00035291" w:rsidRDefault="00035291" w14:paraId="0D3A76F3" w14:textId="71F47F82">
      <w:pPr>
        <w:pStyle w:val="ListParagraph"/>
        <w:numPr>
          <w:ilvl w:val="0"/>
          <w:numId w:val="1"/>
        </w:numPr>
      </w:pPr>
      <w:r>
        <w:t>Verify Cost of Living claim made in existing Strengths category.</w:t>
      </w:r>
    </w:p>
    <w:p w:rsidR="00035291" w:rsidP="00035291" w:rsidRDefault="00035291" w14:paraId="047D9CE2" w14:textId="70048A66">
      <w:pPr>
        <w:pStyle w:val="ListParagraph"/>
      </w:pPr>
      <w:r>
        <w:t>Suggestions to be Added:</w:t>
      </w:r>
    </w:p>
    <w:p w:rsidR="00035291" w:rsidP="00035291" w:rsidRDefault="00035291" w14:paraId="0CF293C1" w14:textId="6CF626C9">
      <w:pPr>
        <w:pStyle w:val="ListParagraph"/>
        <w:numPr>
          <w:ilvl w:val="0"/>
          <w:numId w:val="1"/>
        </w:numPr>
      </w:pPr>
      <w:r>
        <w:t>Richard Bland</w:t>
      </w:r>
    </w:p>
    <w:p w:rsidR="00035291" w:rsidP="00035291" w:rsidRDefault="00035291" w14:paraId="7D3EE868" w14:textId="6F3C6E3E">
      <w:pPr>
        <w:pStyle w:val="ListParagraph"/>
        <w:numPr>
          <w:ilvl w:val="0"/>
          <w:numId w:val="1"/>
        </w:numPr>
      </w:pPr>
      <w:r>
        <w:t>VSU as a land grant institution</w:t>
      </w:r>
    </w:p>
    <w:p w:rsidR="00035291" w:rsidP="00035291" w:rsidRDefault="00035291" w14:paraId="18A47671" w14:textId="2D868773">
      <w:pPr>
        <w:pStyle w:val="ListParagraph"/>
        <w:numPr>
          <w:ilvl w:val="0"/>
          <w:numId w:val="1"/>
        </w:numPr>
      </w:pPr>
      <w:r>
        <w:t>Fort Gregg-Adams Centers of Excellence</w:t>
      </w:r>
    </w:p>
    <w:p w:rsidR="00035291" w:rsidP="00035291" w:rsidRDefault="00035291" w14:paraId="68864D3D" w14:textId="2AE60792">
      <w:pPr>
        <w:pStyle w:val="ListParagraph"/>
        <w:numPr>
          <w:ilvl w:val="0"/>
          <w:numId w:val="1"/>
        </w:numPr>
      </w:pPr>
      <w:r>
        <w:t>History</w:t>
      </w:r>
    </w:p>
    <w:p w:rsidR="00035291" w:rsidP="00035291" w:rsidRDefault="00035291" w14:paraId="6A8F2205" w14:textId="1D7F2B6C">
      <w:pPr>
        <w:pStyle w:val="ListParagraph"/>
        <w:numPr>
          <w:ilvl w:val="0"/>
          <w:numId w:val="1"/>
        </w:numPr>
      </w:pPr>
      <w:r>
        <w:t>Regional Airports: Dinwiddie, Greensville/Emporia, Sussex County</w:t>
      </w:r>
    </w:p>
    <w:p w:rsidRPr="00035291" w:rsidR="00035291" w:rsidP="00035291" w:rsidRDefault="00035291" w14:paraId="2B670830" w14:textId="62EFA49A">
      <w:pPr>
        <w:pStyle w:val="ListParagraph"/>
        <w:numPr>
          <w:ilvl w:val="0"/>
          <w:numId w:val="1"/>
        </w:numPr>
      </w:pPr>
      <w:r>
        <w:t>Ports</w:t>
      </w:r>
    </w:p>
    <w:p w:rsidR="00035291" w:rsidP="00035291" w:rsidRDefault="00035291" w14:paraId="6A414C43" w14:textId="0A5D7FD1">
      <w:pPr>
        <w:pStyle w:val="Heading3"/>
        <w:ind w:firstLine="360"/>
      </w:pPr>
      <w:r>
        <w:t>Weaknesses</w:t>
      </w:r>
    </w:p>
    <w:p w:rsidR="00FE73BF" w:rsidP="00FE73BF" w:rsidRDefault="00FE73BF" w14:paraId="6A41A5FC" w14:textId="57D48B40">
      <w:pPr>
        <w:pStyle w:val="ListParagraph"/>
        <w:numPr>
          <w:ilvl w:val="0"/>
          <w:numId w:val="3"/>
        </w:numPr>
      </w:pPr>
      <w:r>
        <w:t>Recreational access</w:t>
      </w:r>
    </w:p>
    <w:p w:rsidR="00FE73BF" w:rsidP="00FE73BF" w:rsidRDefault="00FE73BF" w14:paraId="60040B6B" w14:textId="237FB2C5">
      <w:pPr>
        <w:pStyle w:val="ListParagraph"/>
        <w:numPr>
          <w:ilvl w:val="1"/>
          <w:numId w:val="3"/>
        </w:numPr>
      </w:pPr>
      <w:r>
        <w:t>Few public access points/boat launches to waterways</w:t>
      </w:r>
    </w:p>
    <w:p w:rsidR="00FE73BF" w:rsidP="00FE73BF" w:rsidRDefault="00FE73BF" w14:paraId="35760168" w14:textId="4D1B232C">
      <w:pPr>
        <w:pStyle w:val="ListParagraph"/>
        <w:numPr>
          <w:ilvl w:val="2"/>
          <w:numId w:val="3"/>
        </w:numPr>
      </w:pPr>
      <w:r>
        <w:t>Virginia Outdoors Plan</w:t>
      </w:r>
    </w:p>
    <w:p w:rsidR="00FE73BF" w:rsidP="00FE73BF" w:rsidRDefault="00FE73BF" w14:paraId="04A392C4" w14:textId="1A964477">
      <w:pPr>
        <w:pStyle w:val="ListParagraph"/>
        <w:numPr>
          <w:ilvl w:val="0"/>
          <w:numId w:val="3"/>
        </w:numPr>
      </w:pPr>
      <w:r>
        <w:t>Fiscal Conservatism undermining capacity, ability to provide adequate services and fulfill obligations</w:t>
      </w:r>
    </w:p>
    <w:p w:rsidR="00FE73BF" w:rsidP="00FE73BF" w:rsidRDefault="00FE73BF" w14:paraId="0CE617AB" w14:textId="523C4B47">
      <w:pPr>
        <w:pStyle w:val="ListParagraph"/>
        <w:numPr>
          <w:ilvl w:val="0"/>
          <w:numId w:val="3"/>
        </w:numPr>
      </w:pPr>
      <w:r>
        <w:t>Lack of a hub airport</w:t>
      </w:r>
    </w:p>
    <w:p w:rsidR="00FE73BF" w:rsidP="00FE73BF" w:rsidRDefault="00FE73BF" w14:paraId="7B7B074B" w14:textId="4EF48150">
      <w:pPr>
        <w:pStyle w:val="ListParagraph"/>
        <w:numPr>
          <w:ilvl w:val="1"/>
          <w:numId w:val="3"/>
        </w:numPr>
      </w:pPr>
      <w:r>
        <w:lastRenderedPageBreak/>
        <w:t>Mentions of Charlotte’s growth and success</w:t>
      </w:r>
    </w:p>
    <w:p w:rsidR="00FE73BF" w:rsidP="00FE73BF" w:rsidRDefault="00FE73BF" w14:paraId="62D65A99" w14:textId="4AA295D7">
      <w:pPr>
        <w:pStyle w:val="ListParagraph"/>
        <w:numPr>
          <w:ilvl w:val="0"/>
          <w:numId w:val="3"/>
        </w:numPr>
      </w:pPr>
      <w:r>
        <w:t>Lack of political capital—little advocacy and representation in state government</w:t>
      </w:r>
    </w:p>
    <w:p w:rsidR="00FE73BF" w:rsidP="00FE73BF" w:rsidRDefault="00FE73BF" w14:paraId="75DB554F" w14:textId="1789D845">
      <w:pPr>
        <w:pStyle w:val="ListParagraph"/>
        <w:numPr>
          <w:ilvl w:val="1"/>
          <w:numId w:val="3"/>
        </w:numPr>
      </w:pPr>
      <w:r>
        <w:t xml:space="preserve">Compared to SWVA, which has lots of advocates </w:t>
      </w:r>
    </w:p>
    <w:p w:rsidR="00FE73BF" w:rsidP="00FE73BF" w:rsidRDefault="00FE73BF" w14:paraId="4835A312" w14:textId="4F6A1B32">
      <w:pPr>
        <w:pStyle w:val="ListParagraph"/>
        <w:numPr>
          <w:ilvl w:val="1"/>
          <w:numId w:val="3"/>
        </w:numPr>
      </w:pPr>
      <w:r>
        <w:t>Crater region is often looped into Richmond under the assumption that the benefits trickle down, but that is not the case</w:t>
      </w:r>
    </w:p>
    <w:p w:rsidR="00FE73BF" w:rsidP="00FE73BF" w:rsidRDefault="00FE73BF" w14:paraId="4E0C6886" w14:textId="37B1EBDB">
      <w:pPr>
        <w:pStyle w:val="ListParagraph"/>
        <w:numPr>
          <w:ilvl w:val="0"/>
          <w:numId w:val="3"/>
        </w:numPr>
      </w:pPr>
      <w:r>
        <w:t>Lack of a cohesive regional identity</w:t>
      </w:r>
    </w:p>
    <w:p w:rsidR="00FE73BF" w:rsidP="00FE73BF" w:rsidRDefault="00FE73BF" w14:paraId="2C96391B" w14:textId="65E83C55">
      <w:pPr>
        <w:pStyle w:val="ListParagraph"/>
        <w:numPr>
          <w:ilvl w:val="0"/>
          <w:numId w:val="3"/>
        </w:numPr>
      </w:pPr>
      <w:r>
        <w:t>Lack of natural gas availability</w:t>
      </w:r>
    </w:p>
    <w:p w:rsidR="00FE73BF" w:rsidP="00FE73BF" w:rsidRDefault="00FE73BF" w14:paraId="7DFBA040" w14:textId="185CDBF5">
      <w:pPr>
        <w:pStyle w:val="ListParagraph"/>
        <w:numPr>
          <w:ilvl w:val="1"/>
          <w:numId w:val="3"/>
        </w:numPr>
      </w:pPr>
      <w:r>
        <w:t>Greensville/Emporia, parts of Sussex</w:t>
      </w:r>
    </w:p>
    <w:p w:rsidR="00FE73BF" w:rsidP="00FE73BF" w:rsidRDefault="00FE73BF" w14:paraId="65C1B137" w14:textId="3463689A">
      <w:pPr>
        <w:pStyle w:val="ListParagraph"/>
        <w:numPr>
          <w:ilvl w:val="0"/>
          <w:numId w:val="3"/>
        </w:numPr>
      </w:pPr>
      <w:r>
        <w:t>Poor K-12 Education System</w:t>
      </w:r>
    </w:p>
    <w:p w:rsidR="00FE73BF" w:rsidP="00FE73BF" w:rsidRDefault="00FE73BF" w14:paraId="68D92199" w14:textId="5843DB61">
      <w:pPr>
        <w:pStyle w:val="ListParagraph"/>
        <w:numPr>
          <w:ilvl w:val="0"/>
          <w:numId w:val="3"/>
        </w:numPr>
      </w:pPr>
      <w:r>
        <w:t>Decreasing population, many “empty-nesters”</w:t>
      </w:r>
    </w:p>
    <w:p w:rsidR="00FE73BF" w:rsidP="00FE73BF" w:rsidRDefault="00FE73BF" w14:paraId="4EB945CD" w14:textId="2BA7C796">
      <w:pPr>
        <w:pStyle w:val="ListParagraph"/>
        <w:numPr>
          <w:ilvl w:val="0"/>
          <w:numId w:val="3"/>
        </w:numPr>
      </w:pPr>
      <w:r>
        <w:t>Lack of Public Transit beyond Petersburg Area Transit</w:t>
      </w:r>
    </w:p>
    <w:p w:rsidR="00FE73BF" w:rsidP="00FE73BF" w:rsidRDefault="00FE73BF" w14:paraId="4E6FE6B4" w14:textId="265C7772">
      <w:pPr>
        <w:pStyle w:val="ListParagraph"/>
        <w:numPr>
          <w:ilvl w:val="0"/>
          <w:numId w:val="3"/>
        </w:numPr>
      </w:pPr>
      <w:r>
        <w:t>Need for coordinated workforce development efforts</w:t>
      </w:r>
    </w:p>
    <w:p w:rsidRPr="00FE73BF" w:rsidR="00FE73BF" w:rsidP="00FE73BF" w:rsidRDefault="00FE73BF" w14:paraId="0FEDC7EC" w14:textId="75BC3EBC">
      <w:pPr>
        <w:pStyle w:val="ListParagraph"/>
        <w:numPr>
          <w:ilvl w:val="1"/>
          <w:numId w:val="3"/>
        </w:numPr>
      </w:pPr>
      <w:r>
        <w:t>People need to “come to the table” to collaborate and support Workforce Development Board</w:t>
      </w:r>
    </w:p>
    <w:p w:rsidR="00035291" w:rsidP="00035291" w:rsidRDefault="00035291" w14:paraId="6BCAA2B2" w14:textId="58928555">
      <w:pPr>
        <w:pStyle w:val="Heading3"/>
        <w:ind w:firstLine="360"/>
      </w:pPr>
      <w:r>
        <w:t>Opportunities</w:t>
      </w:r>
    </w:p>
    <w:p w:rsidR="00035291" w:rsidP="00035291" w:rsidRDefault="00035291" w14:paraId="475357A2" w14:textId="01DF3074">
      <w:pPr>
        <w:pStyle w:val="ListParagraph"/>
        <w:numPr>
          <w:ilvl w:val="0"/>
          <w:numId w:val="2"/>
        </w:numPr>
      </w:pPr>
      <w:r>
        <w:t>Tourism: civil war/civil rights history</w:t>
      </w:r>
      <w:r w:rsidR="00FE73BF">
        <w:t>, indigenous people’s history (verify)</w:t>
      </w:r>
    </w:p>
    <w:p w:rsidR="00FE73BF" w:rsidP="00FE73BF" w:rsidRDefault="00FE73BF" w14:paraId="3CDA784E" w14:textId="45D7666A">
      <w:pPr>
        <w:pStyle w:val="ListParagraph"/>
        <w:numPr>
          <w:ilvl w:val="1"/>
          <w:numId w:val="2"/>
        </w:numPr>
      </w:pPr>
      <w:r>
        <w:t>VSU and Martin Luther King</w:t>
      </w:r>
    </w:p>
    <w:p w:rsidR="00FE73BF" w:rsidP="00FE73BF" w:rsidRDefault="00FE73BF" w14:paraId="2DD15629" w14:textId="5BEB1810">
      <w:pPr>
        <w:pStyle w:val="ListParagraph"/>
        <w:numPr>
          <w:ilvl w:val="1"/>
          <w:numId w:val="2"/>
        </w:numPr>
      </w:pPr>
      <w:r>
        <w:t>How to express alongside other assets?</w:t>
      </w:r>
    </w:p>
    <w:p w:rsidR="00FE73BF" w:rsidP="00FE73BF" w:rsidRDefault="00FE73BF" w14:paraId="532B3A91" w14:textId="06B5124E">
      <w:pPr>
        <w:pStyle w:val="ListParagraph"/>
        <w:numPr>
          <w:ilvl w:val="1"/>
          <w:numId w:val="2"/>
        </w:numPr>
      </w:pPr>
      <w:r>
        <w:t>Tourism isn’t necessarily a major economic driver in the region</w:t>
      </w:r>
    </w:p>
    <w:p w:rsidR="00FE73BF" w:rsidP="00FE73BF" w:rsidRDefault="00FE73BF" w14:paraId="79B79D43" w14:textId="2B7E888E">
      <w:pPr>
        <w:pStyle w:val="ListParagraph"/>
        <w:numPr>
          <w:ilvl w:val="0"/>
          <w:numId w:val="2"/>
        </w:numPr>
      </w:pPr>
      <w:r>
        <w:t>Interregional connectivity and branding</w:t>
      </w:r>
    </w:p>
    <w:p w:rsidR="00FE73BF" w:rsidP="00FE73BF" w:rsidRDefault="00FE73BF" w14:paraId="0B36454E" w14:textId="309AB9AC">
      <w:pPr>
        <w:pStyle w:val="ListParagraph"/>
        <w:numPr>
          <w:ilvl w:val="1"/>
          <w:numId w:val="2"/>
        </w:numPr>
      </w:pPr>
      <w:r>
        <w:t xml:space="preserve">Thourghtful marketing and placemaking </w:t>
      </w:r>
    </w:p>
    <w:p w:rsidR="00FE73BF" w:rsidP="00FE73BF" w:rsidRDefault="00FE73BF" w14:paraId="1CC9BBA8" w14:textId="76D24AB2">
      <w:pPr>
        <w:pStyle w:val="ListParagraph"/>
        <w:numPr>
          <w:ilvl w:val="1"/>
          <w:numId w:val="2"/>
        </w:numPr>
      </w:pPr>
      <w:r>
        <w:t>Petersburg becoming an arts and culture hub as artists are being priced out of Richmond</w:t>
      </w:r>
    </w:p>
    <w:p w:rsidR="00FE73BF" w:rsidP="00FE73BF" w:rsidRDefault="00FE73BF" w14:paraId="1DB56E35" w14:textId="1F10DB37">
      <w:pPr>
        <w:pStyle w:val="ListParagraph"/>
        <w:numPr>
          <w:ilvl w:val="0"/>
          <w:numId w:val="2"/>
        </w:numPr>
      </w:pPr>
      <w:r>
        <w:t>Chemical manufacturing cluster expansion in/around Hopewell</w:t>
      </w:r>
    </w:p>
    <w:p w:rsidR="00FE73BF" w:rsidP="00FE73BF" w:rsidRDefault="00FE73BF" w14:paraId="498D2D1D" w14:textId="717B0EB0">
      <w:pPr>
        <w:pStyle w:val="ListParagraph"/>
        <w:numPr>
          <w:ilvl w:val="1"/>
          <w:numId w:val="2"/>
        </w:numPr>
      </w:pPr>
      <w:r>
        <w:t>Existing concentration of industry and people in close proximity</w:t>
      </w:r>
    </w:p>
    <w:p w:rsidR="00FE73BF" w:rsidP="00FE73BF" w:rsidRDefault="00FE73BF" w14:paraId="32275C58" w14:textId="41FFE0CB">
      <w:pPr>
        <w:pStyle w:val="ListParagraph"/>
        <w:numPr>
          <w:ilvl w:val="0"/>
          <w:numId w:val="2"/>
        </w:numPr>
      </w:pPr>
      <w:r>
        <w:t>Water/Wastewater treatment as a gateway to industrial development</w:t>
      </w:r>
    </w:p>
    <w:p w:rsidR="00FE73BF" w:rsidP="00FE73BF" w:rsidRDefault="00FE73BF" w14:paraId="4196AF32" w14:textId="4800C9D3">
      <w:pPr>
        <w:pStyle w:val="ListParagraph"/>
        <w:numPr>
          <w:ilvl w:val="0"/>
          <w:numId w:val="2"/>
        </w:numPr>
      </w:pPr>
      <w:r>
        <w:t>Workforce development</w:t>
      </w:r>
    </w:p>
    <w:p w:rsidRPr="00035291" w:rsidR="00FE73BF" w:rsidP="00FE73BF" w:rsidRDefault="00FE73BF" w14:paraId="2AAC5ED5" w14:textId="19D502B5">
      <w:pPr>
        <w:pStyle w:val="ListParagraph"/>
        <w:numPr>
          <w:ilvl w:val="0"/>
          <w:numId w:val="2"/>
        </w:numPr>
      </w:pPr>
      <w:r>
        <w:t>Working river/shipping, freight, and logistics</w:t>
      </w:r>
    </w:p>
    <w:p w:rsidR="00FE73BF" w:rsidP="00FE73BF" w:rsidRDefault="00035291" w14:paraId="4357BD00" w14:textId="17FA8DDB">
      <w:pPr>
        <w:pStyle w:val="Heading3"/>
        <w:ind w:firstLine="360"/>
      </w:pPr>
      <w:r>
        <w:t>Threats</w:t>
      </w:r>
    </w:p>
    <w:p w:rsidR="00FE73BF" w:rsidP="00FE73BF" w:rsidRDefault="00FE73BF" w14:paraId="3FF5D09C" w14:textId="18E2286B">
      <w:pPr>
        <w:pStyle w:val="ListParagraph"/>
        <w:numPr>
          <w:ilvl w:val="0"/>
          <w:numId w:val="4"/>
        </w:numPr>
      </w:pPr>
      <w:r>
        <w:t>Few rental opportunities, missing middle housing</w:t>
      </w:r>
    </w:p>
    <w:p w:rsidR="00FE73BF" w:rsidP="00FE73BF" w:rsidRDefault="00FE73BF" w14:paraId="161807A1" w14:textId="2557855A">
      <w:pPr>
        <w:pStyle w:val="ListParagraph"/>
        <w:numPr>
          <w:ilvl w:val="0"/>
          <w:numId w:val="4"/>
        </w:numPr>
      </w:pPr>
      <w:r>
        <w:t>Fear of competing with neighboring localities</w:t>
      </w:r>
    </w:p>
    <w:p w:rsidR="00FE73BF" w:rsidP="00FE73BF" w:rsidRDefault="00FE73BF" w14:paraId="01DFC83E" w14:textId="32EBC8DD">
      <w:pPr>
        <w:pStyle w:val="ListParagraph"/>
        <w:numPr>
          <w:ilvl w:val="1"/>
          <w:numId w:val="4"/>
        </w:numPr>
      </w:pPr>
      <w:r>
        <w:t>Buc-ees in New Kent County discouraging business expansion in Charles City County</w:t>
      </w:r>
    </w:p>
    <w:p w:rsidR="00FE73BF" w:rsidP="00FE73BF" w:rsidRDefault="00963D15" w14:paraId="10298228" w14:textId="74100C5A">
      <w:pPr>
        <w:pStyle w:val="ListParagraph"/>
        <w:numPr>
          <w:ilvl w:val="0"/>
          <w:numId w:val="4"/>
        </w:numPr>
      </w:pPr>
      <w:r>
        <w:t>Lack of utilities in rural areas (gas, broadband, cell service)</w:t>
      </w:r>
    </w:p>
    <w:p w:rsidR="00963D15" w:rsidP="00FE73BF" w:rsidRDefault="00963D15" w14:paraId="5035BB18" w14:textId="345A57DA">
      <w:pPr>
        <w:pStyle w:val="ListParagraph"/>
        <w:numPr>
          <w:ilvl w:val="0"/>
          <w:numId w:val="4"/>
        </w:numPr>
      </w:pPr>
      <w:r>
        <w:t>Struggles to attract young/LGBTQ+ populations to the area—no intentional effort</w:t>
      </w:r>
    </w:p>
    <w:p w:rsidR="00963D15" w:rsidP="00963D15" w:rsidRDefault="00963D15" w14:paraId="7305E4DC" w14:textId="155829A7">
      <w:pPr>
        <w:pStyle w:val="ListParagraph"/>
        <w:numPr>
          <w:ilvl w:val="1"/>
          <w:numId w:val="4"/>
        </w:numPr>
      </w:pPr>
      <w:r>
        <w:t>Even though there may not be a ‘unwelcoming’ atmosphere, there must be an effort made to create an explicitly ‘welcoming’ one</w:t>
      </w:r>
    </w:p>
    <w:p w:rsidR="00963D15" w:rsidP="00963D15" w:rsidRDefault="00963D15" w14:paraId="001F88C8" w14:textId="22898B57">
      <w:pPr>
        <w:pStyle w:val="ListParagraph"/>
        <w:numPr>
          <w:ilvl w:val="0"/>
          <w:numId w:val="4"/>
        </w:numPr>
      </w:pPr>
      <w:r>
        <w:t>Negative media coverage and harmful stereotypes driving bad perception of the region</w:t>
      </w:r>
    </w:p>
    <w:p w:rsidR="00963D15" w:rsidP="00963D15" w:rsidRDefault="00963D15" w14:paraId="27679D06" w14:textId="4E1C4439">
      <w:pPr>
        <w:pStyle w:val="ListParagraph"/>
        <w:numPr>
          <w:ilvl w:val="1"/>
          <w:numId w:val="4"/>
        </w:numPr>
      </w:pPr>
      <w:r>
        <w:t xml:space="preserve">Overcoming internal and external pessimism </w:t>
      </w:r>
    </w:p>
    <w:p w:rsidR="00963D15" w:rsidP="00963D15" w:rsidRDefault="00963D15" w14:paraId="0B6418B6" w14:textId="34BA5D5B">
      <w:pPr>
        <w:pStyle w:val="ListParagraph"/>
        <w:numPr>
          <w:ilvl w:val="0"/>
          <w:numId w:val="4"/>
        </w:numPr>
      </w:pPr>
      <w:r>
        <w:t>Zoning prevents diverse housing ownership opportunities</w:t>
      </w:r>
    </w:p>
    <w:p w:rsidR="00963D15" w:rsidP="00963D15" w:rsidRDefault="00963D15" w14:paraId="3FD99542" w14:textId="45ED13BB">
      <w:pPr>
        <w:pStyle w:val="ListParagraph"/>
        <w:numPr>
          <w:ilvl w:val="0"/>
          <w:numId w:val="4"/>
        </w:numPr>
      </w:pPr>
      <w:r>
        <w:t>Residents and businesses are unaware of planned growth areas and push back on new development in those areas</w:t>
      </w:r>
    </w:p>
    <w:p w:rsidRPr="00FE73BF" w:rsidR="00963D15" w:rsidP="00963D15" w:rsidRDefault="00963D15" w14:paraId="25C9C5C9" w14:textId="101E6CCE">
      <w:pPr>
        <w:pStyle w:val="ListParagraph"/>
        <w:numPr>
          <w:ilvl w:val="0"/>
          <w:numId w:val="4"/>
        </w:numPr>
      </w:pPr>
      <w:r>
        <w:t>GOVA focuses on high-wage jobs, but our regional focus needs to be on average-wage jobs and elevating low-wage jobs before we can concentrate on high-wage jobs</w:t>
      </w:r>
    </w:p>
    <w:p w:rsidR="00035291" w:rsidP="00035291" w:rsidRDefault="00035291" w14:paraId="62510745" w14:textId="4241885A">
      <w:pPr>
        <w:pStyle w:val="Heading2"/>
      </w:pPr>
      <w:r>
        <w:lastRenderedPageBreak/>
        <w:t>Sub-Committee Updates</w:t>
      </w:r>
    </w:p>
    <w:p w:rsidRPr="00963D15" w:rsidR="00963D15" w:rsidP="00963D15" w:rsidRDefault="00963D15" w14:paraId="269E9D8D" w14:textId="57FF9635">
      <w:pPr>
        <w:pStyle w:val="ListParagraph"/>
        <w:numPr>
          <w:ilvl w:val="0"/>
          <w:numId w:val="5"/>
        </w:numPr>
      </w:pPr>
      <w:r>
        <w:t xml:space="preserve">Connectivity as a key theme across all meetings </w:t>
      </w:r>
    </w:p>
    <w:p w:rsidR="00035291" w:rsidP="00035291" w:rsidRDefault="00035291" w14:paraId="6218E864" w14:textId="7E4AD601">
      <w:pPr>
        <w:pStyle w:val="Heading3"/>
        <w:ind w:firstLine="360"/>
      </w:pPr>
      <w:r>
        <w:t>Small Business/Workforce Development</w:t>
      </w:r>
    </w:p>
    <w:p w:rsidR="00963D15" w:rsidP="00963D15" w:rsidRDefault="00963D15" w14:paraId="3ED4053B" w14:textId="4E474946">
      <w:pPr>
        <w:pStyle w:val="ListParagraph"/>
        <w:numPr>
          <w:ilvl w:val="0"/>
          <w:numId w:val="5"/>
        </w:numPr>
      </w:pPr>
      <w:r>
        <w:t>Establishment of Regional Technical School</w:t>
      </w:r>
    </w:p>
    <w:p w:rsidRPr="00963D15" w:rsidR="00963D15" w:rsidP="00963D15" w:rsidRDefault="00963D15" w14:paraId="77B51099" w14:textId="40895BCF">
      <w:pPr>
        <w:pStyle w:val="ListParagraph"/>
        <w:numPr>
          <w:ilvl w:val="0"/>
          <w:numId w:val="5"/>
        </w:numPr>
      </w:pPr>
      <w:r>
        <w:t>Need for coordinated workforce development strategy and outreach</w:t>
      </w:r>
    </w:p>
    <w:p w:rsidR="00035291" w:rsidP="00035291" w:rsidRDefault="00035291" w14:paraId="72D21D13" w14:textId="51EF9EDB">
      <w:pPr>
        <w:pStyle w:val="Heading3"/>
        <w:ind w:firstLine="360"/>
      </w:pPr>
      <w:r>
        <w:t>Infrastructure</w:t>
      </w:r>
    </w:p>
    <w:p w:rsidR="00963D15" w:rsidP="00963D15" w:rsidRDefault="00963D15" w14:paraId="77BAD4CF" w14:textId="2128911F">
      <w:pPr>
        <w:pStyle w:val="ListParagraph"/>
        <w:numPr>
          <w:ilvl w:val="0"/>
          <w:numId w:val="6"/>
        </w:numPr>
      </w:pPr>
      <w:r>
        <w:t>Water/Sewer development</w:t>
      </w:r>
    </w:p>
    <w:p w:rsidR="00963D15" w:rsidP="00963D15" w:rsidRDefault="00963D15" w14:paraId="2EC61153" w14:textId="7B41A7BF">
      <w:pPr>
        <w:pStyle w:val="ListParagraph"/>
        <w:numPr>
          <w:ilvl w:val="1"/>
          <w:numId w:val="6"/>
        </w:numPr>
      </w:pPr>
      <w:r>
        <w:t>Currently considered a “water poor” area, but with proper infrastructure we can be a “water rich” area</w:t>
      </w:r>
    </w:p>
    <w:p w:rsidR="00963D15" w:rsidP="00A66DD1" w:rsidRDefault="00A66DD1" w14:paraId="7DC79F34" w14:textId="7A6BB71C">
      <w:pPr>
        <w:pStyle w:val="ListParagraph"/>
        <w:numPr>
          <w:ilvl w:val="0"/>
          <w:numId w:val="6"/>
        </w:numPr>
      </w:pPr>
      <w:r>
        <w:t>Broadband:</w:t>
      </w:r>
    </w:p>
    <w:p w:rsidR="00A66DD1" w:rsidP="00A66DD1" w:rsidRDefault="00A66DD1" w14:paraId="44294370" w14:textId="4559062F">
      <w:pPr>
        <w:pStyle w:val="ListParagraph"/>
        <w:numPr>
          <w:ilvl w:val="1"/>
          <w:numId w:val="6"/>
        </w:numPr>
      </w:pPr>
      <w:r>
        <w:t>Establishment of a Crater PDC Broadband Authority as a convener between providers and unserved areas</w:t>
      </w:r>
    </w:p>
    <w:p w:rsidR="00A66DD1" w:rsidP="00A66DD1" w:rsidRDefault="00A66DD1" w14:paraId="0F1076FC" w14:textId="5D561A7E">
      <w:pPr>
        <w:pStyle w:val="ListParagraph"/>
        <w:numPr>
          <w:ilvl w:val="2"/>
          <w:numId w:val="6"/>
        </w:numPr>
      </w:pPr>
      <w:r>
        <w:t>Can mediate agreements between localities and providers, and get providers to come to the table</w:t>
      </w:r>
    </w:p>
    <w:p w:rsidR="00A66DD1" w:rsidP="00A66DD1" w:rsidRDefault="00A66DD1" w14:paraId="0E6F8BD6" w14:textId="17EB03BD">
      <w:pPr>
        <w:pStyle w:val="ListParagraph"/>
        <w:numPr>
          <w:ilvl w:val="1"/>
          <w:numId w:val="6"/>
        </w:numPr>
      </w:pPr>
      <w:r>
        <w:t xml:space="preserve">Mapping needs: current service maps are not accurate </w:t>
      </w:r>
    </w:p>
    <w:p w:rsidR="00A66DD1" w:rsidP="00A66DD1" w:rsidRDefault="00A66DD1" w14:paraId="15F2B561" w14:textId="5363CE69">
      <w:pPr>
        <w:pStyle w:val="ListParagraph"/>
        <w:numPr>
          <w:ilvl w:val="1"/>
          <w:numId w:val="6"/>
        </w:numPr>
      </w:pPr>
      <w:r>
        <w:t>Need for a regional broadband study</w:t>
      </w:r>
    </w:p>
    <w:p w:rsidR="00A66DD1" w:rsidP="00A66DD1" w:rsidRDefault="00A66DD1" w14:paraId="0C67BCC2" w14:textId="73703050">
      <w:pPr>
        <w:pStyle w:val="ListParagraph"/>
        <w:numPr>
          <w:ilvl w:val="1"/>
          <w:numId w:val="6"/>
        </w:numPr>
      </w:pPr>
      <w:r>
        <w:t xml:space="preserve">Capitalize on existing funding from VATI, BEAD, etc. </w:t>
      </w:r>
    </w:p>
    <w:p w:rsidR="00A66DD1" w:rsidP="00A66DD1" w:rsidRDefault="00A66DD1" w14:paraId="6FEB13B0" w14:textId="7688E7A5">
      <w:pPr>
        <w:pStyle w:val="ListParagraph"/>
        <w:numPr>
          <w:ilvl w:val="0"/>
          <w:numId w:val="6"/>
        </w:numPr>
      </w:pPr>
      <w:r>
        <w:t>Transportation:</w:t>
      </w:r>
    </w:p>
    <w:p w:rsidR="00A66DD1" w:rsidP="00A66DD1" w:rsidRDefault="00A66DD1" w14:paraId="0FE99CEB" w14:textId="2D2C811B">
      <w:pPr>
        <w:pStyle w:val="ListParagraph"/>
        <w:numPr>
          <w:ilvl w:val="1"/>
          <w:numId w:val="6"/>
        </w:numPr>
      </w:pPr>
      <w:r>
        <w:t>Update 460 to strengthen connectivity to Hampton Roads</w:t>
      </w:r>
    </w:p>
    <w:p w:rsidR="00A66DD1" w:rsidP="00A66DD1" w:rsidRDefault="00A66DD1" w14:paraId="00283D83" w14:textId="6A5CE4BB">
      <w:pPr>
        <w:pStyle w:val="ListParagraph"/>
        <w:numPr>
          <w:ilvl w:val="1"/>
          <w:numId w:val="6"/>
        </w:numPr>
      </w:pPr>
      <w:r>
        <w:t>Highway 58 though Emporia as another connection to Hampton Roads</w:t>
      </w:r>
    </w:p>
    <w:p w:rsidR="00A66DD1" w:rsidP="00A66DD1" w:rsidRDefault="00A66DD1" w14:paraId="42AD478F" w14:textId="3281C8DE">
      <w:pPr>
        <w:pStyle w:val="ListParagraph"/>
        <w:numPr>
          <w:ilvl w:val="0"/>
          <w:numId w:val="6"/>
        </w:numPr>
      </w:pPr>
      <w:r>
        <w:t>Utilities:</w:t>
      </w:r>
    </w:p>
    <w:p w:rsidR="00A66DD1" w:rsidP="00A66DD1" w:rsidRDefault="00A66DD1" w14:paraId="03E27B16" w14:textId="18F3AF5A">
      <w:pPr>
        <w:pStyle w:val="ListParagraph"/>
        <w:numPr>
          <w:ilvl w:val="1"/>
          <w:numId w:val="6"/>
        </w:numPr>
      </w:pPr>
      <w:r>
        <w:t>Natural gas capacity for continued megasite development</w:t>
      </w:r>
    </w:p>
    <w:p w:rsidR="00B0753B" w:rsidP="00B0753B" w:rsidRDefault="00B0753B" w14:paraId="698EA45F" w14:textId="33EC646F">
      <w:pPr>
        <w:pStyle w:val="ListParagraph"/>
        <w:numPr>
          <w:ilvl w:val="0"/>
          <w:numId w:val="6"/>
        </w:numPr>
      </w:pPr>
      <w:r>
        <w:t xml:space="preserve">Proposed infrastructure assessment and estimate of financial liability </w:t>
      </w:r>
    </w:p>
    <w:p w:rsidRPr="00963D15" w:rsidR="00B0753B" w:rsidP="00B0753B" w:rsidRDefault="00B0753B" w14:paraId="3C9F816C" w14:textId="36670520">
      <w:pPr>
        <w:pStyle w:val="ListParagraph"/>
        <w:numPr>
          <w:ilvl w:val="1"/>
          <w:numId w:val="6"/>
        </w:numPr>
      </w:pPr>
      <w:r>
        <w:t>Create funding strategy for maintenance and future projects</w:t>
      </w:r>
    </w:p>
    <w:p w:rsidR="00035291" w:rsidP="00035291" w:rsidRDefault="00035291" w14:paraId="64B55B7F" w14:textId="29B6B677">
      <w:pPr>
        <w:pStyle w:val="Heading3"/>
        <w:ind w:firstLine="360"/>
      </w:pPr>
      <w:r>
        <w:t>Quality of Life</w:t>
      </w:r>
    </w:p>
    <w:p w:rsidR="00B0753B" w:rsidP="00B0753B" w:rsidRDefault="00B0753B" w14:paraId="5BA549FF" w14:textId="16C4FCDA">
      <w:pPr>
        <w:pStyle w:val="ListParagraph"/>
        <w:numPr>
          <w:ilvl w:val="0"/>
          <w:numId w:val="8"/>
        </w:numPr>
      </w:pPr>
      <w:r>
        <w:t>Centering housing as a primary concern: meeting annual housing demands</w:t>
      </w:r>
    </w:p>
    <w:p w:rsidR="00B0753B" w:rsidP="00B0753B" w:rsidRDefault="00B0753B" w14:paraId="09CA1478" w14:textId="5137D36D">
      <w:pPr>
        <w:pStyle w:val="ListParagraph"/>
        <w:numPr>
          <w:ilvl w:val="1"/>
          <w:numId w:val="8"/>
        </w:numPr>
      </w:pPr>
      <w:r>
        <w:t>Regional housing study with benchmarking recommendations and zoning evaluation</w:t>
      </w:r>
    </w:p>
    <w:p w:rsidR="00B0753B" w:rsidP="00B0753B" w:rsidRDefault="00B0753B" w14:paraId="32AF13F7" w14:textId="047D018B">
      <w:pPr>
        <w:pStyle w:val="ListParagraph"/>
        <w:numPr>
          <w:ilvl w:val="0"/>
          <w:numId w:val="8"/>
        </w:numPr>
      </w:pPr>
      <w:r>
        <w:t>Connectivity: identifying nodes, making nodes into walkable/bikeable destinations</w:t>
      </w:r>
    </w:p>
    <w:p w:rsidR="00B0753B" w:rsidP="00B0753B" w:rsidRDefault="00B0753B" w14:paraId="7D644C1C" w14:textId="394B71EE">
      <w:pPr>
        <w:pStyle w:val="ListParagraph"/>
        <w:numPr>
          <w:ilvl w:val="0"/>
          <w:numId w:val="8"/>
        </w:numPr>
      </w:pPr>
      <w:r>
        <w:t>Developing tourism/quality of life destinations</w:t>
      </w:r>
    </w:p>
    <w:p w:rsidR="00B0753B" w:rsidP="00B0753B" w:rsidRDefault="00B0753B" w14:paraId="2D7782F5" w14:textId="4502D1B0">
      <w:pPr>
        <w:pStyle w:val="ListParagraph"/>
        <w:numPr>
          <w:ilvl w:val="1"/>
          <w:numId w:val="8"/>
        </w:numPr>
      </w:pPr>
      <w:r>
        <w:t>Agritourism/agribusiness promotion—land use value assessments, empowering localities</w:t>
      </w:r>
    </w:p>
    <w:p w:rsidR="00B0753B" w:rsidP="00B0753B" w:rsidRDefault="00B0753B" w14:paraId="7D0A55F8" w14:textId="0EE347B3">
      <w:pPr>
        <w:pStyle w:val="ListParagraph"/>
        <w:numPr>
          <w:ilvl w:val="2"/>
          <w:numId w:val="8"/>
        </w:numPr>
      </w:pPr>
      <w:r>
        <w:t>Assisting with transition to agritourism to attract and retain a younger agribusiness sector</w:t>
      </w:r>
    </w:p>
    <w:p w:rsidR="00B0753B" w:rsidP="00B0753B" w:rsidRDefault="00B0753B" w14:paraId="4CB342B9" w14:textId="73219FA3">
      <w:pPr>
        <w:pStyle w:val="ListParagraph"/>
        <w:numPr>
          <w:ilvl w:val="2"/>
          <w:numId w:val="8"/>
        </w:numPr>
      </w:pPr>
      <w:r>
        <w:t>Working with VSU Cooperative Extension, public/private partnerships</w:t>
      </w:r>
    </w:p>
    <w:p w:rsidRPr="00B0753B" w:rsidR="00B0753B" w:rsidP="00B0753B" w:rsidRDefault="00B0753B" w14:paraId="5DFFD260" w14:textId="6B301B25">
      <w:pPr>
        <w:pStyle w:val="ListParagraph"/>
        <w:numPr>
          <w:ilvl w:val="2"/>
          <w:numId w:val="8"/>
        </w:numPr>
      </w:pPr>
      <w:r>
        <w:t>Future positioning within the food systems amidst the climate crisis</w:t>
      </w:r>
    </w:p>
    <w:p w:rsidR="00035291" w:rsidP="00035291" w:rsidRDefault="00035291" w14:paraId="7204DD14" w14:textId="5D3A3C6A">
      <w:pPr>
        <w:pStyle w:val="Heading3"/>
        <w:ind w:firstLine="360"/>
      </w:pPr>
      <w:r>
        <w:t>Targeted Industry Sectors</w:t>
      </w:r>
    </w:p>
    <w:p w:rsidR="00B0753B" w:rsidP="00B0753B" w:rsidRDefault="00B0753B" w14:paraId="7E6FB4C7" w14:textId="658D4BEF">
      <w:pPr>
        <w:pStyle w:val="ListParagraph"/>
        <w:numPr>
          <w:ilvl w:val="0"/>
          <w:numId w:val="9"/>
        </w:numPr>
      </w:pPr>
      <w:r>
        <w:t>Discussion largely echoed points from Infrastructure group</w:t>
      </w:r>
    </w:p>
    <w:p w:rsidR="00B0753B" w:rsidP="00B0753B" w:rsidRDefault="00B0753B" w14:paraId="3952EE6B" w14:textId="77162459">
      <w:pPr>
        <w:pStyle w:val="ListParagraph"/>
        <w:numPr>
          <w:ilvl w:val="1"/>
          <w:numId w:val="9"/>
        </w:numPr>
      </w:pPr>
      <w:r>
        <w:t>Wastewater, transportation</w:t>
      </w:r>
    </w:p>
    <w:p w:rsidR="00ED4BF9" w:rsidP="00ED4BF9" w:rsidRDefault="00ED4BF9" w14:paraId="3EB3EDF3" w14:textId="71E79AB9">
      <w:pPr>
        <w:pStyle w:val="ListParagraph"/>
        <w:numPr>
          <w:ilvl w:val="2"/>
          <w:numId w:val="9"/>
        </w:numPr>
      </w:pPr>
      <w:r>
        <w:t>Water-rich with proper infrastructure</w:t>
      </w:r>
    </w:p>
    <w:p w:rsidR="00B0753B" w:rsidP="00B0753B" w:rsidRDefault="00B0753B" w14:paraId="112D9E5D" w14:textId="3BA98E18">
      <w:pPr>
        <w:pStyle w:val="ListParagraph"/>
        <w:numPr>
          <w:ilvl w:val="1"/>
          <w:numId w:val="9"/>
        </w:numPr>
      </w:pPr>
      <w:r>
        <w:t>Emphasis on Rives Rd/460 Interchange as a vital area in need of improvement</w:t>
      </w:r>
    </w:p>
    <w:p w:rsidR="00B0753B" w:rsidP="00B0753B" w:rsidRDefault="00B0753B" w14:paraId="59A7BFFD" w14:textId="60658E00">
      <w:pPr>
        <w:pStyle w:val="ListParagraph"/>
        <w:numPr>
          <w:ilvl w:val="1"/>
          <w:numId w:val="9"/>
        </w:numPr>
      </w:pPr>
      <w:r>
        <w:lastRenderedPageBreak/>
        <w:t>Appomattox River Trail Completion—arguing for funding from state as Fall Line Trail receives more attention</w:t>
      </w:r>
    </w:p>
    <w:p w:rsidR="00B0753B" w:rsidP="00B0753B" w:rsidRDefault="00ED4BF9" w14:paraId="76C50D0E" w14:textId="5F1E7A97">
      <w:pPr>
        <w:pStyle w:val="ListParagraph"/>
        <w:numPr>
          <w:ilvl w:val="1"/>
          <w:numId w:val="9"/>
        </w:numPr>
      </w:pPr>
      <w:r>
        <w:t>Widening Route 1</w:t>
      </w:r>
    </w:p>
    <w:p w:rsidR="00ED4BF9" w:rsidP="00B0753B" w:rsidRDefault="00ED4BF9" w14:paraId="75034256" w14:textId="67AB22AF">
      <w:pPr>
        <w:pStyle w:val="ListParagraph"/>
        <w:numPr>
          <w:ilvl w:val="1"/>
          <w:numId w:val="9"/>
        </w:numPr>
      </w:pPr>
      <w:r>
        <w:t>Lack of public transit: employers want their employees to have options to get to work</w:t>
      </w:r>
    </w:p>
    <w:p w:rsidR="00ED4BF9" w:rsidP="00ED4BF9" w:rsidRDefault="00ED4BF9" w14:paraId="60D78A55" w14:textId="44CEA19E">
      <w:pPr>
        <w:pStyle w:val="ListParagraph"/>
        <w:numPr>
          <w:ilvl w:val="2"/>
          <w:numId w:val="9"/>
        </w:numPr>
      </w:pPr>
      <w:r w:rsidRPr="00ED4BF9">
        <w:t>PAT expansion, rail service, improving i</w:t>
      </w:r>
      <w:r>
        <w:t>nter-regional connectivity</w:t>
      </w:r>
    </w:p>
    <w:p w:rsidR="00ED4BF9" w:rsidP="00ED4BF9" w:rsidRDefault="00ED4BF9" w14:paraId="166FDEF9" w14:textId="02AAFF36">
      <w:pPr>
        <w:pStyle w:val="ListParagraph"/>
        <w:numPr>
          <w:ilvl w:val="0"/>
          <w:numId w:val="9"/>
        </w:numPr>
      </w:pPr>
      <w:r>
        <w:t>Pharmaceutical cluster development</w:t>
      </w:r>
    </w:p>
    <w:p w:rsidR="00ED4BF9" w:rsidP="00ED4BF9" w:rsidRDefault="00ED4BF9" w14:paraId="1D45B76A" w14:textId="3F8D3C1A">
      <w:pPr>
        <w:pStyle w:val="ListParagraph"/>
        <w:numPr>
          <w:ilvl w:val="0"/>
          <w:numId w:val="9"/>
        </w:numPr>
      </w:pPr>
      <w:r>
        <w:t>Controlled Environment Agriculture</w:t>
      </w:r>
    </w:p>
    <w:p w:rsidR="00ED4BF9" w:rsidP="00ED4BF9" w:rsidRDefault="00ED4BF9" w14:paraId="3954E229" w14:textId="29FE9EE2">
      <w:pPr>
        <w:pStyle w:val="ListParagraph"/>
        <w:numPr>
          <w:ilvl w:val="1"/>
          <w:numId w:val="9"/>
        </w:numPr>
      </w:pPr>
      <w:r>
        <w:t xml:space="preserve">GOVA Region 3 has an ongoing study on CEA </w:t>
      </w:r>
    </w:p>
    <w:p w:rsidR="00ED4BF9" w:rsidP="00ED4BF9" w:rsidRDefault="00ED4BF9" w14:paraId="5CEDB339" w14:textId="36B5DB0C">
      <w:pPr>
        <w:pStyle w:val="ListParagraph"/>
        <w:numPr>
          <w:ilvl w:val="0"/>
          <w:numId w:val="9"/>
        </w:numPr>
      </w:pPr>
      <w:r>
        <w:t>Site portfolio for potential developers: land rich, ~3k undeveloped acres</w:t>
      </w:r>
    </w:p>
    <w:p w:rsidRPr="00ED4BF9" w:rsidR="00ED4BF9" w:rsidP="00ED4BF9" w:rsidRDefault="00ED4BF9" w14:paraId="3996AAC9" w14:textId="5F8DA578">
      <w:pPr>
        <w:pStyle w:val="ListParagraph"/>
        <w:numPr>
          <w:ilvl w:val="1"/>
          <w:numId w:val="9"/>
        </w:numPr>
      </w:pPr>
      <w:r>
        <w:t>Not all are utility ready—money for site development included in infrastructure discussions</w:t>
      </w:r>
    </w:p>
    <w:p w:rsidR="00B0753B" w:rsidP="00B0753B" w:rsidRDefault="00B0753B" w14:paraId="0E4C13E8" w14:textId="4A4BDA09">
      <w:pPr>
        <w:pStyle w:val="Heading3"/>
        <w:ind w:firstLine="360"/>
      </w:pPr>
      <w:r>
        <w:t>Other Notes</w:t>
      </w:r>
    </w:p>
    <w:p w:rsidR="00B0753B" w:rsidP="00B0753B" w:rsidRDefault="00B0753B" w14:paraId="46147908" w14:textId="606CFF23">
      <w:pPr>
        <w:pStyle w:val="ListParagraph"/>
        <w:numPr>
          <w:ilvl w:val="0"/>
          <w:numId w:val="7"/>
        </w:numPr>
      </w:pPr>
      <w:r>
        <w:t>Revolving Loan Fund: Changing banking system—PDC can act as a convener to see which banks can provide small business loans</w:t>
      </w:r>
    </w:p>
    <w:p w:rsidR="00B0753B" w:rsidP="00B0753B" w:rsidRDefault="00B0753B" w14:paraId="14350D8C" w14:textId="11C283F8">
      <w:pPr>
        <w:pStyle w:val="ListParagraph"/>
        <w:numPr>
          <w:ilvl w:val="0"/>
          <w:numId w:val="7"/>
        </w:numPr>
      </w:pPr>
      <w:r>
        <w:t>Building political momentum</w:t>
      </w:r>
    </w:p>
    <w:p w:rsidRPr="00B0753B" w:rsidR="00B0753B" w:rsidP="00B0753B" w:rsidRDefault="00B0753B" w14:paraId="2E919EC9" w14:textId="0C9F0621">
      <w:pPr>
        <w:pStyle w:val="ListParagraph"/>
        <w:numPr>
          <w:ilvl w:val="0"/>
          <w:numId w:val="7"/>
        </w:numPr>
      </w:pPr>
      <w:r>
        <w:t>GOVA Region 4: Entrepreneurship/ PDC Role Report, recommendations for Urban and Rural areas</w:t>
      </w:r>
    </w:p>
    <w:p w:rsidR="00035291" w:rsidP="00035291" w:rsidRDefault="00035291" w14:paraId="3B412DDB" w14:textId="3175B6B3">
      <w:pPr>
        <w:pStyle w:val="Heading2"/>
      </w:pPr>
      <w:r>
        <w:t xml:space="preserve">Vision Statement Development </w:t>
      </w:r>
    </w:p>
    <w:p w:rsidR="00ED4BF9" w:rsidP="56C05B87" w:rsidRDefault="00ED4BF9" w14:paraId="2EBAE075" w14:textId="228998D3">
      <w:pPr>
        <w:pStyle w:val="Heading3"/>
        <w:ind w:firstLine="360"/>
        <w:sectPr w:rsidR="00ED4BF9" w:rsidSect="00C616DA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="00ED4BF9">
        <w:rPr/>
        <w:t>Identifying</w:t>
      </w:r>
      <w:r w:rsidR="00ED4BF9">
        <w:rPr/>
        <w:t xml:space="preserve"> Key Words: </w:t>
      </w:r>
    </w:p>
    <w:p w:rsidR="00ED4BF9" w:rsidP="00ED4BF9" w:rsidRDefault="00ED4BF9" w14:paraId="24EBFBD4" w14:textId="188B515E">
      <w:pPr>
        <w:pStyle w:val="ListParagraph"/>
        <w:numPr>
          <w:ilvl w:val="0"/>
          <w:numId w:val="10"/>
        </w:numPr>
        <w:rPr/>
      </w:pPr>
      <w:r w:rsidR="00ED4BF9">
        <w:rPr/>
        <w:t>Connectivity</w:t>
      </w:r>
    </w:p>
    <w:p w:rsidR="00ED4BF9" w:rsidP="00ED4BF9" w:rsidRDefault="00ED4BF9" w14:paraId="7C025403" w14:textId="3EA56FAE">
      <w:pPr>
        <w:pStyle w:val="ListParagraph"/>
        <w:numPr>
          <w:ilvl w:val="0"/>
          <w:numId w:val="10"/>
        </w:numPr>
        <w:rPr/>
      </w:pPr>
      <w:r w:rsidR="00ED4BF9">
        <w:rPr/>
        <w:t>Growth, including economic growth</w:t>
      </w:r>
    </w:p>
    <w:p w:rsidR="00ED4BF9" w:rsidP="00ED4BF9" w:rsidRDefault="00ED4BF9" w14:paraId="62914BE5" w14:textId="1D3D6974">
      <w:pPr>
        <w:pStyle w:val="ListParagraph"/>
        <w:numPr>
          <w:ilvl w:val="0"/>
          <w:numId w:val="10"/>
        </w:numPr>
        <w:rPr/>
      </w:pPr>
      <w:r w:rsidR="00ED4BF9">
        <w:rPr/>
        <w:t>Quality of Life</w:t>
      </w:r>
    </w:p>
    <w:p w:rsidR="00ED4BF9" w:rsidP="00ED4BF9" w:rsidRDefault="00ED4BF9" w14:paraId="10652022" w14:textId="11024A83">
      <w:pPr>
        <w:pStyle w:val="ListParagraph"/>
        <w:numPr>
          <w:ilvl w:val="0"/>
          <w:numId w:val="10"/>
        </w:numPr>
        <w:rPr/>
      </w:pPr>
      <w:r w:rsidR="00ED4BF9">
        <w:rPr/>
        <w:t>Sustainability, Resilience</w:t>
      </w:r>
    </w:p>
    <w:p w:rsidR="00ED4BF9" w:rsidP="00ED4BF9" w:rsidRDefault="00ED4BF9" w14:paraId="03368039" w14:textId="5EA22B30">
      <w:pPr>
        <w:pStyle w:val="ListParagraph"/>
        <w:numPr>
          <w:ilvl w:val="0"/>
          <w:numId w:val="10"/>
        </w:numPr>
        <w:rPr/>
      </w:pPr>
      <w:r w:rsidR="00ED4BF9">
        <w:rPr/>
        <w:t>Collective Capacity</w:t>
      </w:r>
    </w:p>
    <w:p w:rsidR="00ED4BF9" w:rsidP="00ED4BF9" w:rsidRDefault="00ED4BF9" w14:paraId="06A41C83" w14:textId="620BCB01">
      <w:pPr>
        <w:pStyle w:val="ListParagraph"/>
        <w:numPr>
          <w:ilvl w:val="0"/>
          <w:numId w:val="10"/>
        </w:numPr>
        <w:rPr/>
      </w:pPr>
      <w:r w:rsidR="00ED4BF9">
        <w:rPr/>
        <w:t>Parity</w:t>
      </w:r>
    </w:p>
    <w:p w:rsidR="00ED4BF9" w:rsidP="00ED4BF9" w:rsidRDefault="00ED4BF9" w14:paraId="04506426" w14:textId="419730E8">
      <w:pPr>
        <w:pStyle w:val="ListParagraph"/>
        <w:numPr>
          <w:ilvl w:val="0"/>
          <w:numId w:val="10"/>
        </w:numPr>
        <w:rPr/>
      </w:pPr>
      <w:r w:rsidR="00ED4BF9">
        <w:rPr/>
        <w:t>Cultural Richness</w:t>
      </w:r>
    </w:p>
    <w:p w:rsidR="00ED4BF9" w:rsidP="00ED4BF9" w:rsidRDefault="00ED4BF9" w14:paraId="786A0A4A" w14:textId="5544F24D">
      <w:pPr>
        <w:pStyle w:val="ListParagraph"/>
        <w:numPr>
          <w:ilvl w:val="0"/>
          <w:numId w:val="10"/>
        </w:numPr>
        <w:rPr/>
      </w:pPr>
      <w:r w:rsidR="00ED4BF9">
        <w:rPr/>
        <w:t>Accessibility</w:t>
      </w:r>
    </w:p>
    <w:p w:rsidR="00ED4BF9" w:rsidP="00ED4BF9" w:rsidRDefault="00ED4BF9" w14:paraId="7C041985" w14:textId="41FE940D">
      <w:pPr>
        <w:pStyle w:val="ListParagraph"/>
        <w:numPr>
          <w:ilvl w:val="0"/>
          <w:numId w:val="10"/>
        </w:numPr>
        <w:rPr/>
      </w:pPr>
      <w:r w:rsidR="00ED4BF9">
        <w:rPr/>
        <w:t>Unity</w:t>
      </w:r>
    </w:p>
    <w:p w:rsidR="00ED4BF9" w:rsidP="00ED4BF9" w:rsidRDefault="00ED4BF9" w14:paraId="5138BE43" w14:textId="49406FC2">
      <w:pPr>
        <w:pStyle w:val="ListParagraph"/>
        <w:numPr>
          <w:ilvl w:val="0"/>
          <w:numId w:val="10"/>
        </w:numPr>
        <w:rPr/>
      </w:pPr>
      <w:r w:rsidR="00ED4BF9">
        <w:rPr/>
        <w:t>Communication</w:t>
      </w:r>
    </w:p>
    <w:p w:rsidR="00ED4BF9" w:rsidP="00ED4BF9" w:rsidRDefault="00ED4BF9" w14:paraId="16847384" w14:textId="10F2D3EA">
      <w:pPr>
        <w:pStyle w:val="ListParagraph"/>
        <w:numPr>
          <w:ilvl w:val="1"/>
          <w:numId w:val="10"/>
        </w:numPr>
      </w:pPr>
      <w:r>
        <w:t>Branding/PR Capacity</w:t>
      </w:r>
    </w:p>
    <w:p w:rsidR="00ED4BF9" w:rsidP="00ED4BF9" w:rsidRDefault="00ED4BF9" w14:paraId="1259B8BC" w14:textId="15F35E81">
      <w:pPr>
        <w:pStyle w:val="ListParagraph"/>
        <w:numPr>
          <w:ilvl w:val="2"/>
          <w:numId w:val="10"/>
        </w:numPr>
        <w:rPr/>
      </w:pPr>
      <w:r w:rsidR="00ED4BF9">
        <w:rPr/>
        <w:t xml:space="preserve">Distilling </w:t>
      </w:r>
      <w:r w:rsidR="3DC6A5CD">
        <w:rPr/>
        <w:t>image,</w:t>
      </w:r>
      <w:r w:rsidR="00ED4BF9">
        <w:rPr/>
        <w:t xml:space="preserve"> embedding in communication with stakeholders about regional activities</w:t>
      </w:r>
    </w:p>
    <w:p w:rsidR="00ED4BF9" w:rsidP="00ED4BF9" w:rsidRDefault="00ED4BF9" w14:paraId="402B373E" w14:textId="44802742">
      <w:pPr>
        <w:pStyle w:val="Heading1"/>
      </w:pPr>
      <w:r>
        <w:t>Timeline Discussion</w:t>
      </w:r>
    </w:p>
    <w:p w:rsidR="00ED4BF9" w:rsidP="00ED4BF9" w:rsidRDefault="00ED4BF9" w14:paraId="40AF0CC7" w14:textId="6D67776B">
      <w:pPr>
        <w:pStyle w:val="ListParagraph"/>
        <w:numPr>
          <w:ilvl w:val="0"/>
          <w:numId w:val="11"/>
        </w:numPr>
      </w:pPr>
      <w:r>
        <w:t>Next meetings: Full CEDS and small group meetings to be scheduled for next month, dates TBD</w:t>
      </w:r>
    </w:p>
    <w:p w:rsidR="00ED4BF9" w:rsidP="00ED4BF9" w:rsidRDefault="00ED4BF9" w14:paraId="54F56B10" w14:textId="41F9622E">
      <w:pPr>
        <w:pStyle w:val="ListParagraph"/>
        <w:numPr>
          <w:ilvl w:val="1"/>
          <w:numId w:val="11"/>
        </w:numPr>
      </w:pPr>
      <w:r>
        <w:t>Doodle Poll for everyone’s availability will be coming soon</w:t>
      </w:r>
    </w:p>
    <w:p w:rsidRPr="00ED4BF9" w:rsidR="00ED4BF9" w:rsidP="00ED4BF9" w:rsidRDefault="00ED4BF9" w14:paraId="4617EAA7" w14:textId="5FB36E20">
      <w:pPr>
        <w:pStyle w:val="ListParagraph"/>
        <w:numPr>
          <w:ilvl w:val="0"/>
          <w:numId w:val="11"/>
        </w:numPr>
      </w:pPr>
      <w:r>
        <w:t>Final Draft by November 1</w:t>
      </w:r>
      <w:r w:rsidRPr="00ED4BF9">
        <w:rPr>
          <w:vertAlign w:val="superscript"/>
        </w:rPr>
        <w:t>st</w:t>
      </w:r>
      <w:r>
        <w:t xml:space="preserve"> for approval and submission to DHCD in December</w:t>
      </w:r>
    </w:p>
    <w:sectPr w:rsidRPr="00ED4BF9" w:rsidR="00ED4BF9" w:rsidSect="00ED4BF9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EA6"/>
    <w:multiLevelType w:val="hybridMultilevel"/>
    <w:tmpl w:val="0A023F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E44B4"/>
    <w:multiLevelType w:val="hybridMultilevel"/>
    <w:tmpl w:val="CF1C0A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1B2B77"/>
    <w:multiLevelType w:val="hybridMultilevel"/>
    <w:tmpl w:val="01D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484F3A"/>
    <w:multiLevelType w:val="hybridMultilevel"/>
    <w:tmpl w:val="4F5020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EB7A9D"/>
    <w:multiLevelType w:val="hybridMultilevel"/>
    <w:tmpl w:val="6FB4D1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2531E1"/>
    <w:multiLevelType w:val="hybridMultilevel"/>
    <w:tmpl w:val="65A04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1E2CB8"/>
    <w:multiLevelType w:val="hybridMultilevel"/>
    <w:tmpl w:val="830827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357694"/>
    <w:multiLevelType w:val="hybridMultilevel"/>
    <w:tmpl w:val="BCC68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BC5079"/>
    <w:multiLevelType w:val="hybridMultilevel"/>
    <w:tmpl w:val="DE0E59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11241F"/>
    <w:multiLevelType w:val="hybridMultilevel"/>
    <w:tmpl w:val="D6E0C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BC1A87"/>
    <w:multiLevelType w:val="hybridMultilevel"/>
    <w:tmpl w:val="F5C42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4751523">
    <w:abstractNumId w:val="9"/>
  </w:num>
  <w:num w:numId="2" w16cid:durableId="299848060">
    <w:abstractNumId w:val="6"/>
  </w:num>
  <w:num w:numId="3" w16cid:durableId="976377459">
    <w:abstractNumId w:val="7"/>
  </w:num>
  <w:num w:numId="4" w16cid:durableId="712341914">
    <w:abstractNumId w:val="8"/>
  </w:num>
  <w:num w:numId="5" w16cid:durableId="850607428">
    <w:abstractNumId w:val="2"/>
  </w:num>
  <w:num w:numId="6" w16cid:durableId="604121360">
    <w:abstractNumId w:val="10"/>
  </w:num>
  <w:num w:numId="7" w16cid:durableId="1956129344">
    <w:abstractNumId w:val="1"/>
  </w:num>
  <w:num w:numId="8" w16cid:durableId="2022318276">
    <w:abstractNumId w:val="5"/>
  </w:num>
  <w:num w:numId="9" w16cid:durableId="117645958">
    <w:abstractNumId w:val="3"/>
  </w:num>
  <w:num w:numId="10" w16cid:durableId="1624194036">
    <w:abstractNumId w:val="4"/>
  </w:num>
  <w:num w:numId="11" w16cid:durableId="88290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57"/>
    <w:rsid w:val="00035291"/>
    <w:rsid w:val="004B078B"/>
    <w:rsid w:val="005E4BC5"/>
    <w:rsid w:val="00613F66"/>
    <w:rsid w:val="0069325D"/>
    <w:rsid w:val="006B0A57"/>
    <w:rsid w:val="00730412"/>
    <w:rsid w:val="00963D15"/>
    <w:rsid w:val="00A66DD1"/>
    <w:rsid w:val="00A8142F"/>
    <w:rsid w:val="00B0753B"/>
    <w:rsid w:val="00C41538"/>
    <w:rsid w:val="00C616DA"/>
    <w:rsid w:val="00ED4BF9"/>
    <w:rsid w:val="00F271ED"/>
    <w:rsid w:val="00FE73BF"/>
    <w:rsid w:val="3DC6A5CD"/>
    <w:rsid w:val="56C05B87"/>
    <w:rsid w:val="698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C87C"/>
  <w15:chartTrackingRefBased/>
  <w15:docId w15:val="{5FB5EE8E-463A-4B61-89B6-A2F13952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29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29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29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52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3529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3529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Kit Friedman</dc:creator>
  <keywords/>
  <dc:description/>
  <lastModifiedBy>Hannah Woehrle</lastModifiedBy>
  <revision>11</revision>
  <dcterms:created xsi:type="dcterms:W3CDTF">2023-08-22T18:35:00.0000000Z</dcterms:created>
  <dcterms:modified xsi:type="dcterms:W3CDTF">2024-02-09T19:41:12.1201144Z</dcterms:modified>
</coreProperties>
</file>